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A9" w:rsidRPr="00DA78A9" w:rsidRDefault="00DA78A9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Cs/>
          <w:sz w:val="22"/>
          <w:szCs w:val="22"/>
          <w:u w:val="single"/>
        </w:rPr>
      </w:pPr>
      <w:r>
        <w:rPr>
          <w:rFonts w:ascii="Arial-BoldMT" w:hAnsi="Arial-BoldMT" w:cs="Arial-BoldMT"/>
          <w:bCs/>
          <w:sz w:val="22"/>
          <w:szCs w:val="22"/>
        </w:rPr>
        <w:t xml:space="preserve">Name </w:t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Cs/>
          <w:sz w:val="22"/>
          <w:szCs w:val="22"/>
        </w:rPr>
        <w:t xml:space="preserve"> Period </w:t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Cs/>
          <w:sz w:val="22"/>
          <w:szCs w:val="22"/>
        </w:rPr>
        <w:t xml:space="preserve"> Date </w:t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Cs/>
          <w:sz w:val="22"/>
          <w:szCs w:val="22"/>
          <w:u w:val="single"/>
        </w:rPr>
        <w:tab/>
      </w: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 xml:space="preserve">Developed by Kim B. </w:t>
      </w:r>
      <w:proofErr w:type="spellStart"/>
      <w:r>
        <w:rPr>
          <w:rFonts w:ascii="ArialMT" w:hAnsi="ArialMT" w:cs="ArialMT"/>
          <w:sz w:val="22"/>
          <w:szCs w:val="22"/>
        </w:rPr>
        <w:t>Foglia</w:t>
      </w:r>
      <w:proofErr w:type="spellEnd"/>
      <w:r>
        <w:rPr>
          <w:rFonts w:ascii="ArialMT" w:hAnsi="ArialMT" w:cs="ArialMT"/>
          <w:sz w:val="22"/>
          <w:szCs w:val="22"/>
        </w:rPr>
        <w:t xml:space="preserve"> • www.ExploreBiology.com • </w:t>
      </w:r>
      <w:r>
        <w:rPr>
          <w:rFonts w:ascii="Symbol" w:hAnsi="Symbol" w:cs="Symbol"/>
          <w:sz w:val="22"/>
          <w:szCs w:val="22"/>
        </w:rPr>
        <w:t></w:t>
      </w:r>
      <w:r>
        <w:rPr>
          <w:rFonts w:ascii="ArialMT" w:hAnsi="ArialMT" w:cs="ArialMT"/>
          <w:sz w:val="22"/>
          <w:szCs w:val="22"/>
        </w:rPr>
        <w:t>2010</w:t>
      </w: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DA78A9" w:rsidRPr="00DA78A9" w:rsidRDefault="00DA78A9" w:rsidP="00DA78A9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LIMITS TO CELL SIZE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LAB</w:t>
      </w:r>
      <w:r w:rsidR="00047500">
        <w:rPr>
          <w:rFonts w:ascii="Arial-BoldMT" w:hAnsi="Arial-BoldMT" w:cs="Arial-BoldMT"/>
          <w:b/>
          <w:bCs/>
          <w:sz w:val="22"/>
          <w:szCs w:val="22"/>
        </w:rPr>
        <w:t xml:space="preserve"> – Day 1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</w:t>
      </w:r>
      <w:r>
        <w:rPr>
          <w:rFonts w:ascii="Arial-BoldMT" w:hAnsi="Arial-BoldMT" w:cs="Arial-BoldMT"/>
          <w:b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/>
          <w:bCs/>
          <w:sz w:val="22"/>
          <w:szCs w:val="22"/>
          <w:u w:val="single"/>
        </w:rPr>
        <w:tab/>
      </w:r>
      <w:r>
        <w:rPr>
          <w:rFonts w:ascii="Arial-BoldMT" w:hAnsi="Arial-BoldMT" w:cs="Arial-BoldMT"/>
          <w:b/>
          <w:bCs/>
          <w:sz w:val="22"/>
          <w:szCs w:val="22"/>
        </w:rPr>
        <w:t>/</w:t>
      </w:r>
      <w:r w:rsidR="00190DF3">
        <w:rPr>
          <w:rFonts w:ascii="Arial-BoldMT" w:hAnsi="Arial-BoldMT" w:cs="Arial-BoldMT"/>
          <w:b/>
          <w:bCs/>
          <w:sz w:val="22"/>
          <w:szCs w:val="22"/>
        </w:rPr>
        <w:t xml:space="preserve"> 20</w:t>
      </w: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b/>
          <w:sz w:val="22"/>
          <w:szCs w:val="22"/>
        </w:rPr>
        <w:t xml:space="preserve">STARTER – </w:t>
      </w:r>
      <w:r>
        <w:rPr>
          <w:rFonts w:ascii="ArialMT" w:hAnsi="ArialMT" w:cs="ArialMT"/>
          <w:sz w:val="22"/>
          <w:szCs w:val="22"/>
        </w:rPr>
        <w:t>read the information and answer the question below</w:t>
      </w:r>
      <w:r w:rsidR="00190DF3">
        <w:rPr>
          <w:rFonts w:ascii="ArialMT" w:hAnsi="ArialMT" w:cs="ArialMT"/>
          <w:sz w:val="22"/>
          <w:szCs w:val="22"/>
        </w:rPr>
        <w:t xml:space="preserve"> (4pts)</w:t>
      </w:r>
    </w:p>
    <w:p w:rsidR="00DA78A9" w:rsidRP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Most cells are between 2 micrometers and 200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micrometers—too small to be seen with naked eye.</w:t>
      </w:r>
      <w:r>
        <w:rPr>
          <w:rFonts w:ascii="ArialMT" w:hAnsi="ArialMT" w:cs="ArialMT"/>
          <w:sz w:val="22"/>
          <w:szCs w:val="22"/>
        </w:rPr>
        <w:t xml:space="preserve">  </w:t>
      </w:r>
      <w:r>
        <w:rPr>
          <w:rFonts w:ascii="ArialMT" w:hAnsi="ArialMT" w:cs="ArialMT"/>
          <w:sz w:val="22"/>
          <w:szCs w:val="22"/>
        </w:rPr>
        <w:t>Remember, a micrometer is 1 millionth of a meter! Why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can’t cells ever become larger than that? Why don’t we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regularly find one-celled organisms the size of small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multicellular animals, like frogs or even flies? In other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words, why can’t there ever be an organism which is visible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to the naked eye and that is one giant cell?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In order for cells to survive, they must constantly exchange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ions, gases, nutrients, and wastes with their environment.</w:t>
      </w:r>
      <w:r>
        <w:rPr>
          <w:rFonts w:ascii="ArialMT" w:hAnsi="ArialMT" w:cs="ArialMT"/>
          <w:sz w:val="22"/>
          <w:szCs w:val="22"/>
        </w:rPr>
        <w:t xml:space="preserve">  </w:t>
      </w:r>
      <w:r>
        <w:rPr>
          <w:rFonts w:ascii="ArialMT" w:hAnsi="ArialMT" w:cs="ArialMT"/>
          <w:sz w:val="22"/>
          <w:szCs w:val="22"/>
        </w:rPr>
        <w:t>These exchanges take place at the cell’s surface—across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the cell membrane. The movement of these materials is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accomplished mostly by diffusion (flow of solutes down a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concentration gradient) across the cell membrane. Consequently, factors that affect diffusion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can affect the survival of a cell.</w:t>
      </w:r>
      <w:r>
        <w:rPr>
          <w:rFonts w:ascii="ArialMT" w:hAnsi="ArialMT" w:cs="ArialMT"/>
          <w:sz w:val="22"/>
          <w:szCs w:val="22"/>
        </w:rPr>
        <w:t xml:space="preserve">  </w:t>
      </w:r>
      <w:r>
        <w:rPr>
          <w:rFonts w:ascii="ArialMT" w:hAnsi="ArialMT" w:cs="ArialMT"/>
          <w:sz w:val="22"/>
          <w:szCs w:val="22"/>
        </w:rPr>
        <w:t xml:space="preserve">One of the core principles that </w:t>
      </w:r>
      <w:proofErr w:type="gramStart"/>
      <w:r>
        <w:rPr>
          <w:rFonts w:ascii="ArialMT" w:hAnsi="ArialMT" w:cs="ArialMT"/>
          <w:sz w:val="22"/>
          <w:szCs w:val="22"/>
        </w:rPr>
        <w:t>governs</w:t>
      </w:r>
      <w:proofErr w:type="gramEnd"/>
      <w:r>
        <w:rPr>
          <w:rFonts w:ascii="ArialMT" w:hAnsi="ArialMT" w:cs="ArialMT"/>
          <w:sz w:val="22"/>
          <w:szCs w:val="22"/>
        </w:rPr>
        <w:t xml:space="preserve"> the efficiency of diffusion</w:t>
      </w:r>
      <w:r>
        <w:rPr>
          <w:rFonts w:ascii="ArialMT" w:hAnsi="ArialMT" w:cs="ArialMT"/>
          <w:sz w:val="22"/>
          <w:szCs w:val="22"/>
        </w:rPr>
        <w:t xml:space="preserve"> is the ratio of surface area to </w:t>
      </w:r>
      <w:r>
        <w:rPr>
          <w:rFonts w:ascii="ArialMT" w:hAnsi="ArialMT" w:cs="ArialMT"/>
          <w:sz w:val="22"/>
          <w:szCs w:val="22"/>
        </w:rPr>
        <w:t>volume. Surface area is the amount of cell membrane available for diffusion. So for a cell,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surface area actually represents how much diffusion that can happen at one time. Whereas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volume is the amount of cytoplasm contained within the cell membrane. So for a cell, volume is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how long </w:t>
      </w:r>
      <w:proofErr w:type="gramStart"/>
      <w:r>
        <w:rPr>
          <w:rFonts w:ascii="ArialMT" w:hAnsi="ArialMT" w:cs="ArialMT"/>
          <w:sz w:val="22"/>
          <w:szCs w:val="22"/>
        </w:rPr>
        <w:t>It</w:t>
      </w:r>
      <w:proofErr w:type="gramEnd"/>
      <w:r>
        <w:rPr>
          <w:rFonts w:ascii="ArialMT" w:hAnsi="ArialMT" w:cs="ArialMT"/>
          <w:sz w:val="22"/>
          <w:szCs w:val="22"/>
        </w:rPr>
        <w:t xml:space="preserve"> takes to get from the membrane to the center of the cell by diffusion.</w:t>
      </w:r>
      <w:r>
        <w:rPr>
          <w:rFonts w:ascii="ArialMT" w:hAnsi="ArialMT" w:cs="ArialMT"/>
          <w:sz w:val="22"/>
          <w:szCs w:val="22"/>
        </w:rPr>
        <w:t xml:space="preserve">  </w:t>
      </w:r>
      <w:r>
        <w:rPr>
          <w:rFonts w:ascii="ArialMT" w:hAnsi="ArialMT" w:cs="ArialMT"/>
          <w:sz w:val="22"/>
          <w:szCs w:val="22"/>
        </w:rPr>
        <w:t>Therefore, to perform diffusion efficiently, there must be an adequate ratio between the cell’s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surface area and its volume. But as a sphere (the simplest model of cell shape) gets larger, its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volume increases at a different rate than its surface area. In this lab, we will investigate this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relationship and how it affects diffusion time.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The prime limitation to cell size is the limitation imposed by diffusion. Diffusion is a very slow</w:t>
      </w:r>
      <w:r>
        <w:rPr>
          <w:rFonts w:ascii="ArialMT" w:hAnsi="ArialMT" w:cs="ArialMT"/>
          <w:sz w:val="22"/>
          <w:szCs w:val="22"/>
        </w:rPr>
        <w:t xml:space="preserve"> process. </w:t>
      </w:r>
      <w:proofErr w:type="gramStart"/>
      <w:r>
        <w:rPr>
          <w:rFonts w:ascii="ArialMT" w:hAnsi="ArialMT" w:cs="ArialMT"/>
          <w:sz w:val="22"/>
          <w:szCs w:val="22"/>
        </w:rPr>
        <w:t xml:space="preserve">If a cell were </w:t>
      </w:r>
      <w:r>
        <w:rPr>
          <w:rFonts w:ascii="ArialMT" w:hAnsi="ArialMT" w:cs="ArialMT"/>
          <w:sz w:val="22"/>
          <w:szCs w:val="22"/>
        </w:rPr>
        <w:t>20 cm (~8 inches), it would take days for nutrients to reach its center or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for wastes to reach the cell membrane.</w:t>
      </w:r>
      <w:proofErr w:type="gramEnd"/>
      <w:r>
        <w:rPr>
          <w:rFonts w:ascii="ArialMT" w:hAnsi="ArialMT" w:cs="ArialMT"/>
          <w:sz w:val="22"/>
          <w:szCs w:val="22"/>
        </w:rPr>
        <w:t xml:space="preserve"> The cell would quickly starve to death or poison itself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with its own wastes. So what’s the solution, if a cell approaches its maximum size? It’s time to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divide! If cells receive the proper signals, they will divide by mitosis before they become too big.</w:t>
      </w: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DA78A9" w:rsidRPr="00190DF3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b/>
          <w:sz w:val="22"/>
          <w:szCs w:val="22"/>
        </w:rPr>
      </w:pPr>
      <w:r w:rsidRPr="00190DF3">
        <w:rPr>
          <w:rFonts w:ascii="ArialMT" w:hAnsi="ArialMT" w:cs="ArialMT"/>
          <w:b/>
          <w:sz w:val="22"/>
          <w:szCs w:val="22"/>
        </w:rPr>
        <w:t>Use the text above to help explain why cells are so small.</w:t>
      </w: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</w:rPr>
        <w:t>P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ART </w:t>
      </w:r>
      <w:r>
        <w:rPr>
          <w:rFonts w:ascii="Arial-BoldMT" w:hAnsi="Arial-BoldMT" w:cs="Arial-BoldMT"/>
          <w:b/>
          <w:bCs/>
        </w:rPr>
        <w:t>1 P</w:t>
      </w:r>
      <w:r>
        <w:rPr>
          <w:rFonts w:ascii="Arial-BoldMT" w:hAnsi="Arial-BoldMT" w:cs="Arial-BoldMT"/>
          <w:b/>
          <w:bCs/>
          <w:sz w:val="19"/>
          <w:szCs w:val="19"/>
        </w:rPr>
        <w:t>ROCEDURE</w:t>
      </w:r>
    </w:p>
    <w:p w:rsidR="00DA78A9" w:rsidRDefault="00DA78A9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In this lab activity, you will use agar cubes as cell models. You will investigate how increasing a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cell’s size affects the time for diffusion to move material across the cell. The agar for the cubes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 xml:space="preserve">has been dyed with </w:t>
      </w:r>
      <w:proofErr w:type="spellStart"/>
      <w:r>
        <w:rPr>
          <w:rFonts w:ascii="ArialMT" w:hAnsi="ArialMT" w:cs="ArialMT"/>
          <w:sz w:val="22"/>
          <w:szCs w:val="22"/>
        </w:rPr>
        <w:t>bromothymol</w:t>
      </w:r>
      <w:proofErr w:type="spellEnd"/>
      <w:r>
        <w:rPr>
          <w:rFonts w:ascii="ArialMT" w:hAnsi="ArialMT" w:cs="ArialMT"/>
          <w:sz w:val="22"/>
          <w:szCs w:val="22"/>
        </w:rPr>
        <w:t xml:space="preserve"> blue—a pH indicator. When the agar cubes are placed in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vinegar, they will begin to turn yellow as the vinegar diffuses into the agar. You will time this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diffusion process for 3 different sized cells and compare them. Diffusion will be considered</w:t>
      </w:r>
      <w:r>
        <w:rPr>
          <w:rFonts w:ascii="ArialMT" w:hAnsi="ArialMT" w:cs="ArialMT"/>
          <w:sz w:val="22"/>
          <w:szCs w:val="22"/>
        </w:rPr>
        <w:t xml:space="preserve"> </w:t>
      </w:r>
      <w:r>
        <w:rPr>
          <w:rFonts w:ascii="ArialMT" w:hAnsi="ArialMT" w:cs="ArialMT"/>
          <w:sz w:val="22"/>
          <w:szCs w:val="22"/>
        </w:rPr>
        <w:t>complete when the blue color completely disappears from the center of the cell.</w:t>
      </w:r>
      <w:r w:rsidR="00301CB0">
        <w:rPr>
          <w:rFonts w:ascii="ArialMT" w:hAnsi="ArialMT" w:cs="ArialMT"/>
          <w:sz w:val="22"/>
          <w:szCs w:val="22"/>
        </w:rPr>
        <w:t xml:space="preserve">  </w:t>
      </w: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Cube 1 needs to be 1 cm x 1 cm x 1 cm</w:t>
      </w: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Cube 2 needs to be 2 cm x 2 cm x 2 cm</w:t>
      </w: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Cube 3 needs to be 1 cm x 1 cm x 8 cm</w:t>
      </w: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MT" w:hAnsi="ArialMT" w:cs="ArialMT"/>
          <w:sz w:val="22"/>
          <w:szCs w:val="22"/>
        </w:rPr>
      </w:pP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lastRenderedPageBreak/>
        <w:t>Create a table for the data you are about to collect.  For each of the 3 cubes, your table needs to include the cell size (see dimensions of each cube on previous page), surface area, volume, surface area to volume ratio (SA</w:t>
      </w:r>
      <w:proofErr w:type="gramStart"/>
      <w:r>
        <w:rPr>
          <w:rFonts w:ascii="Arial-BoldMT" w:hAnsi="Arial-BoldMT" w:cs="Arial-BoldMT"/>
          <w:b/>
          <w:bCs/>
          <w:sz w:val="22"/>
          <w:szCs w:val="22"/>
        </w:rPr>
        <w:t>:V</w:t>
      </w:r>
      <w:proofErr w:type="gramEnd"/>
      <w:r>
        <w:rPr>
          <w:rFonts w:ascii="Arial-BoldMT" w:hAnsi="Arial-BoldMT" w:cs="Arial-BoldMT"/>
          <w:b/>
          <w:bCs/>
          <w:sz w:val="22"/>
          <w:szCs w:val="22"/>
        </w:rPr>
        <w:t>), and time for complete diffusion.</w:t>
      </w: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Put your table here:</w:t>
      </w:r>
      <w:r w:rsidR="00190DF3">
        <w:rPr>
          <w:rFonts w:ascii="Arial-BoldMT" w:hAnsi="Arial-BoldMT" w:cs="Arial-BoldMT"/>
          <w:b/>
          <w:bCs/>
          <w:sz w:val="22"/>
          <w:szCs w:val="22"/>
        </w:rPr>
        <w:t xml:space="preserve"> 12 </w:t>
      </w:r>
      <w:proofErr w:type="spellStart"/>
      <w:r w:rsidR="00190DF3">
        <w:rPr>
          <w:rFonts w:ascii="Arial-BoldMT" w:hAnsi="Arial-BoldMT" w:cs="Arial-BoldMT"/>
          <w:b/>
          <w:bCs/>
          <w:sz w:val="22"/>
          <w:szCs w:val="22"/>
        </w:rPr>
        <w:t>pts</w:t>
      </w:r>
      <w:proofErr w:type="spellEnd"/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15376C" w:rsidRDefault="0015376C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15376C" w:rsidRDefault="0015376C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15376C" w:rsidRDefault="0015376C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15376C" w:rsidRDefault="0015376C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15376C" w:rsidRDefault="0015376C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15376C" w:rsidRDefault="0015376C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15376C" w:rsidRDefault="0015376C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15376C" w:rsidRDefault="0015376C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301CB0" w:rsidRDefault="00301CB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301CB0" w:rsidRDefault="0004750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Table Grading Rubric</w:t>
      </w:r>
    </w:p>
    <w:p w:rsidR="00047500" w:rsidRDefault="0004750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1719"/>
        <w:gridCol w:w="1752"/>
        <w:gridCol w:w="1752"/>
        <w:gridCol w:w="1752"/>
      </w:tblGrid>
      <w:tr w:rsidR="00190DF3" w:rsidTr="00190DF3">
        <w:tc>
          <w:tcPr>
            <w:tcW w:w="2601" w:type="dxa"/>
          </w:tcPr>
          <w:p w:rsidR="00190DF3" w:rsidRDefault="00190DF3" w:rsidP="00190DF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90DF3" w:rsidRDefault="00190DF3" w:rsidP="00190DF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52" w:type="dxa"/>
          </w:tcPr>
          <w:p w:rsidR="00190DF3" w:rsidRDefault="00190DF3" w:rsidP="00190DF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52" w:type="dxa"/>
          </w:tcPr>
          <w:p w:rsidR="00190DF3" w:rsidRDefault="00190DF3" w:rsidP="00190DF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52" w:type="dxa"/>
          </w:tcPr>
          <w:p w:rsidR="00190DF3" w:rsidRDefault="00190DF3" w:rsidP="00190DF3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3</w:t>
            </w:r>
          </w:p>
        </w:tc>
      </w:tr>
      <w:tr w:rsidR="00190DF3" w:rsidTr="00190DF3">
        <w:tc>
          <w:tcPr>
            <w:tcW w:w="2601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719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No title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Title somewhat describes data in table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Title mostly describes data in table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Title accurately describes data in table</w:t>
            </w:r>
          </w:p>
        </w:tc>
      </w:tr>
      <w:tr w:rsidR="00190DF3" w:rsidTr="00190DF3">
        <w:tc>
          <w:tcPr>
            <w:tcW w:w="2601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Neatness/Organization</w:t>
            </w:r>
          </w:p>
        </w:tc>
        <w:tc>
          <w:tcPr>
            <w:tcW w:w="1719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Not legible and/or not organized into columns and rows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Somewhat legible and/or somewhat organized into columns and rows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Mostly legible and/or mostly organized into columns and rows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Legible and well organized into columns and rows</w:t>
            </w:r>
          </w:p>
        </w:tc>
      </w:tr>
      <w:tr w:rsidR="00190DF3" w:rsidTr="00190DF3">
        <w:tc>
          <w:tcPr>
            <w:tcW w:w="2601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Required data</w:t>
            </w:r>
          </w:p>
        </w:tc>
        <w:tc>
          <w:tcPr>
            <w:tcW w:w="1719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No data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Some of the required data is included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Most of the required data is included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Has all required data </w:t>
            </w:r>
          </w:p>
        </w:tc>
      </w:tr>
      <w:tr w:rsidR="00190DF3" w:rsidTr="00190DF3">
        <w:tc>
          <w:tcPr>
            <w:tcW w:w="2601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Units of measure</w:t>
            </w:r>
          </w:p>
        </w:tc>
        <w:tc>
          <w:tcPr>
            <w:tcW w:w="1719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Units of measure are not included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Units of measure are included some of the time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>Units of measure are included most of the time</w:t>
            </w:r>
          </w:p>
        </w:tc>
        <w:tc>
          <w:tcPr>
            <w:tcW w:w="1752" w:type="dxa"/>
          </w:tcPr>
          <w:p w:rsidR="00190DF3" w:rsidRDefault="00190DF3" w:rsidP="00DA78A9">
            <w:pPr>
              <w:autoSpaceDE w:val="0"/>
              <w:autoSpaceDN w:val="0"/>
              <w:adjustRightInd w:val="0"/>
              <w:jc w:val="left"/>
              <w:rPr>
                <w:rFonts w:ascii="Arial-BoldMT" w:hAnsi="Arial-BoldMT" w:cs="Arial-BoldMT"/>
                <w:b/>
                <w:bCs/>
                <w:sz w:val="22"/>
                <w:szCs w:val="22"/>
              </w:rPr>
            </w:pPr>
            <w:r>
              <w:rPr>
                <w:rFonts w:ascii="Arial-BoldMT" w:hAnsi="Arial-BoldMT" w:cs="Arial-BoldMT"/>
                <w:b/>
                <w:bCs/>
                <w:sz w:val="22"/>
                <w:szCs w:val="22"/>
              </w:rPr>
              <w:t xml:space="preserve">Units of measure are included </w:t>
            </w:r>
          </w:p>
        </w:tc>
      </w:tr>
    </w:tbl>
    <w:p w:rsidR="00047500" w:rsidRDefault="0004750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301CB0" w:rsidRDefault="00047500" w:rsidP="00DA78A9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Homework: </w:t>
      </w:r>
      <w:r w:rsidR="00190DF3">
        <w:rPr>
          <w:rFonts w:ascii="Arial-BoldMT" w:hAnsi="Arial-BoldMT" w:cs="Arial-BoldMT"/>
          <w:b/>
          <w:bCs/>
          <w:sz w:val="22"/>
          <w:szCs w:val="22"/>
        </w:rPr>
        <w:t xml:space="preserve"> (4 </w:t>
      </w:r>
      <w:proofErr w:type="spellStart"/>
      <w:r w:rsidR="00190DF3">
        <w:rPr>
          <w:rFonts w:ascii="Arial-BoldMT" w:hAnsi="Arial-BoldMT" w:cs="Arial-BoldMT"/>
          <w:b/>
          <w:bCs/>
          <w:sz w:val="22"/>
          <w:szCs w:val="22"/>
        </w:rPr>
        <w:t>pts</w:t>
      </w:r>
      <w:proofErr w:type="spellEnd"/>
      <w:r w:rsidR="00190DF3">
        <w:rPr>
          <w:rFonts w:ascii="Arial-BoldMT" w:hAnsi="Arial-BoldMT" w:cs="Arial-BoldMT"/>
          <w:b/>
          <w:bCs/>
          <w:sz w:val="22"/>
          <w:szCs w:val="22"/>
        </w:rPr>
        <w:t>)</w:t>
      </w:r>
    </w:p>
    <w:p w:rsidR="00047500" w:rsidRDefault="00047500" w:rsidP="0004750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Finish your starter if you did not have time to complete it during class.</w:t>
      </w:r>
    </w:p>
    <w:p w:rsidR="00047500" w:rsidRDefault="00047500" w:rsidP="00047500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Which cell dimension allowed for the fastest diffusion rate?  </w:t>
      </w:r>
    </w:p>
    <w:p w:rsidR="00047500" w:rsidRDefault="00047500" w:rsidP="0004750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047500" w:rsidRDefault="00047500" w:rsidP="00047500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</w:p>
    <w:p w:rsidR="00047500" w:rsidRPr="00190DF3" w:rsidRDefault="00047500" w:rsidP="00DA78A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>Compared to the other cells, was its surface area to volume ratio the biggest or the smallest?</w:t>
      </w:r>
      <w:bookmarkStart w:id="0" w:name="_GoBack"/>
      <w:bookmarkEnd w:id="0"/>
    </w:p>
    <w:sectPr w:rsidR="00047500" w:rsidRPr="00190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D506D"/>
    <w:multiLevelType w:val="hybridMultilevel"/>
    <w:tmpl w:val="8F9E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A7B59"/>
    <w:multiLevelType w:val="hybridMultilevel"/>
    <w:tmpl w:val="F86A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A9"/>
    <w:rsid w:val="00047500"/>
    <w:rsid w:val="001502CB"/>
    <w:rsid w:val="0015376C"/>
    <w:rsid w:val="00190DF3"/>
    <w:rsid w:val="00301CB0"/>
    <w:rsid w:val="00A24336"/>
    <w:rsid w:val="00D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6C"/>
    <w:pPr>
      <w:ind w:left="720"/>
      <w:contextualSpacing/>
    </w:pPr>
  </w:style>
  <w:style w:type="table" w:styleId="TableGrid">
    <w:name w:val="Table Grid"/>
    <w:basedOn w:val="TableNormal"/>
    <w:uiPriority w:val="59"/>
    <w:rsid w:val="0015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6C"/>
    <w:pPr>
      <w:ind w:left="720"/>
      <w:contextualSpacing/>
    </w:pPr>
  </w:style>
  <w:style w:type="table" w:styleId="TableGrid">
    <w:name w:val="Table Grid"/>
    <w:basedOn w:val="TableNormal"/>
    <w:uiPriority w:val="59"/>
    <w:rsid w:val="0015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2013-07-22T21:25:00Z</dcterms:created>
  <dcterms:modified xsi:type="dcterms:W3CDTF">2013-07-22T22:14:00Z</dcterms:modified>
</cp:coreProperties>
</file>